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EB" w:rsidRPr="00B539AF" w:rsidRDefault="00E215EB" w:rsidP="00E215EB">
      <w:pPr>
        <w:spacing w:after="0" w:line="240" w:lineRule="auto"/>
        <w:jc w:val="right"/>
        <w:rPr>
          <w:rFonts w:ascii="Arial" w:hAnsi="Arial" w:cs="Arial"/>
          <w:color w:val="000000" w:themeColor="text1"/>
          <w:sz w:val="20"/>
          <w:szCs w:val="20"/>
        </w:rPr>
      </w:pPr>
      <w:r w:rsidRPr="00B539AF">
        <w:rPr>
          <w:rFonts w:ascii="Arial" w:hAnsi="Arial" w:cs="Arial"/>
          <w:b/>
          <w:color w:val="000000" w:themeColor="text1"/>
          <w:sz w:val="20"/>
          <w:szCs w:val="20"/>
        </w:rPr>
        <w:t>Mẫu số 04/PLIII</w:t>
      </w:r>
    </w:p>
    <w:p w:rsidR="00E215EB" w:rsidRDefault="00E215EB" w:rsidP="00E215EB">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 xml:space="preserve">KẾ HOẠCH BẢO ĐẢM AN NINH NGUỒN PHÓNG XẠ THUỘC </w:t>
      </w:r>
      <w:r w:rsidRPr="00B539AF">
        <w:rPr>
          <w:rFonts w:ascii="Arial" w:hAnsi="Arial" w:cs="Arial"/>
          <w:color w:val="000000" w:themeColor="text1"/>
          <w:sz w:val="20"/>
          <w:szCs w:val="20"/>
        </w:rPr>
        <w:br/>
      </w:r>
      <w:r w:rsidRPr="00B539AF">
        <w:rPr>
          <w:rFonts w:ascii="Arial" w:hAnsi="Arial" w:cs="Arial"/>
          <w:b/>
          <w:color w:val="000000" w:themeColor="text1"/>
          <w:sz w:val="20"/>
          <w:szCs w:val="20"/>
        </w:rPr>
        <w:t>MỨC AN NINH C TRONG QUÁ TRÌNH SỬ DỤNG VÀ LƯU GIỮ</w:t>
      </w:r>
    </w:p>
    <w:p w:rsidR="00E215EB" w:rsidRPr="00B539AF" w:rsidRDefault="00E215EB" w:rsidP="00E215EB">
      <w:pPr>
        <w:spacing w:after="0" w:line="240" w:lineRule="auto"/>
        <w:jc w:val="center"/>
        <w:rPr>
          <w:rFonts w:ascii="Arial" w:hAnsi="Arial" w:cs="Arial"/>
          <w:color w:val="000000" w:themeColor="text1"/>
          <w:sz w:val="20"/>
          <w:szCs w:val="20"/>
        </w:rPr>
      </w:pP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 VỀ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E215EB" w:rsidRPr="00AC34FA"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với địa chỉ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phụ trách an toàn bức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Quyết định bổ nhiệm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Chứng chỉ nhân viên bức xạ cho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Cơ cấu tổ chức và trách nhiệm của cá nhân liên quan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Quy định rõ cơ cấu tổ chức và sơ đồ tổ chức liên quan đến việc bảo đảm an ninh nguồn phóng xạ tại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Nêu rõ trách nhiệm của từng cá nhân, đơn vị trong cơ sở liên quan tới việc bảo đảm an ninh nguồn phóng xạ, bao gồm:</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đứng đầu tổ chức;</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phụ trách an toàn bức xạ của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bảo vệ;</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bức xạ và các nhân viên khác có quyền tiếp cận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phòng ban liên quan (nếu có).</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Thiết lập khu vực kiểm soát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thiết lập khu vực kiểm soát an ninh nguồn phóng xạ và mô tả chi tiết về khu vực này với các nội dung như sau:</w:t>
      </w:r>
    </w:p>
    <w:p w:rsidR="00E215EB" w:rsidRPr="00AC34FA" w:rsidRDefault="00E215EB" w:rsidP="00E215EB">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1.1.</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Thông tin về cơ sở, khu vực xung quanh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của cơ sở: Mô tả đầy đủ và rõ ràng vị trí của cơ sở đối với cộng đồng dân cư xung quanh, đặc biệt lưu ý đến các yếu tố có thể ảnh hưởng đến an ninh như các trung tâm thương mại, chính trị, xã hội, các trục đường lớn dẫn vào cơ sở, đồn công an, doanh trại quân đội v.v. trong khu vực xung quanh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làm việc chung, bao gồm các khu vực bên ngoài khu vực kiểm soát an ninh, chỉ rõ khu vực có đông người qua lại, khu vực có ít người qua lại.</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sơ đồ mặt bằng liên quan tới vấn đề bảo đảm an ninh: Sơ đồ mặt bằng tổng thể của cơ sở và các khu vực xung quanh; sơ đồ mặt bằng chi tiết của cơ sở và sơ đồ mặt bằng của khu vực có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Mô tả khu vực làm việc bên trong khu vực kiểm soát an ninh, trong đó nêu rõ vị trí đặt nguồn phóng xạ (vị trí tòa nhà chứa nguồn, vị trí cụ thể của nguồn trong tòa nhà).</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làm việc của cơ sở và thời gian làm việc với nguồn phóng xạ.</w:t>
      </w:r>
    </w:p>
    <w:p w:rsidR="00E215EB" w:rsidRPr="00AC34FA" w:rsidRDefault="00E215EB" w:rsidP="00E215EB">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1.2.</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Thông tin về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đồng vị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Hoạt độ nguồn và ngày xác định hoạt độ.</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Model và Sêri của nguồn và của thiết bị chứa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Dấu hiệu nhận biết và ảnh chụp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Dạng vật lý và hóa học của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Suất liều phóng xạ trong điều kiện không vận hành.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Đánh giá nguy cơ mất an ninh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mô tả đánh giá nguy cơ mất an ninh nguồn phóng xạ tại cơ sở, trong đó bao gồm những nội dung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vị trí của cơ sở liên quan tới khả năng tiếp cận trái phép, chiếm đoạt nguồn phóng xạ hoặc thực hiện hành vi phá hoại đối với cơ sở,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tình hình an ninh, trật tự xã hội ở khu vực xung quanh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những nguy cơ tiềm ẩn hoặc sự cố đã từng xảy ra liên quan đến việc sử dụng và lưu giữ nguồn phóng xạ như:</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khu vực đặt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khu vực kiểm soát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sử dụng, lưu giữ;</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Hệ thống bảo đảm an ninh nguồn phóng xạ của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Hệ thống bảo đảm an ninh nguồn phóng xạ phải bao gồm các nội dung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Nêu số lượng và vị trí lực lượng bảo vệ đối với từng ca làm việc trong và ngoài giờ hành chính; tần suất tuần tra, số lượng nhân viên thực hiện tuần tra.</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mục các thiết bị an ninh, trong đó bao gồm tên, số lượng, mô tả đặc trưng, thông số kỹ thuật của từng thiết bị, sơ đồ lắp đặt của các thiết bị an ninh. Cụ thể bao gồm:</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Hệ thống camera giám sát (nếu có) để đánh giá tình trạng của khu vực kiểm soát an ninh cũng như kiểm soát lối ra vào của khu vực kiểm soát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Tường bao, cửa, khóa, hàng rào, tủ chứa, thiết bị chứa nguồn nếu thiết bị đó không thể di chuyển hoặc cần nhiều thời gian để tháo nguồn ra khỏi thiết bị.</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trình bảo đảm an ninh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Quy định chung</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sở phải xây dựng các quy trình cụ thể để bảo đảm an ninh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Từng quy trình được cung cấp cho các cá nhân có liên quan trong quy trình đó sử dụng. Cá nhân sử dụng quy trình có trách nhiệm vận hành thành thạo quy trình và bảo mật thông tin liên quan tới quy trình.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bảo đảm an ninh nguồn phóng xạ phải được thực hiện cả trong thời gian cơ sở tạm dừng sản xuất, tiến hành bảo trì, bảo dưỡng.</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được xây dựng riêng và là phụ lục đính kèm theo Kế hoạch bảo đảm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4.2</w:t>
      </w:r>
      <w:r>
        <w:rPr>
          <w:rFonts w:ascii="Arial" w:hAnsi="Arial" w:cs="Arial"/>
          <w:b/>
          <w:i/>
          <w:color w:val="000000" w:themeColor="text1"/>
          <w:sz w:val="20"/>
          <w:szCs w:val="20"/>
        </w:rPr>
        <w:t>.</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Các quy trình cụ thể</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lastRenderedPageBreak/>
        <w:t>4.2.1.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trong giờ làm việc và giờ nghỉ</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trong giờ làm việc và giờ nghỉ bao gồm các nội dung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Xác định giờ làm việc, giờ nghỉ và thiết lập hệ thống an ninh tương ứng trong giờ làm việc và giờ nghỉ;</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các bước để chuyển giao trách nhiệm khi đổi ca làm việc (nếu có);</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từng bước cụ thể để khóa và mở khóa cửa ra vào, kích hoạt hoặc tạm ngừng hệ thống camera giám sát trong giờ làm việc hoặc trong giờ nghỉ tại</w:t>
      </w:r>
      <w:r>
        <w:rPr>
          <w:rFonts w:ascii="Arial" w:hAnsi="Arial" w:cs="Arial"/>
          <w:color w:val="000000" w:themeColor="text1"/>
          <w:sz w:val="20"/>
          <w:szCs w:val="20"/>
        </w:rPr>
        <w:t xml:space="preserve"> </w:t>
      </w:r>
      <w:r w:rsidRPr="00B539AF">
        <w:rPr>
          <w:rFonts w:ascii="Arial" w:hAnsi="Arial" w:cs="Arial"/>
          <w:color w:val="000000" w:themeColor="text1"/>
          <w:sz w:val="20"/>
          <w:szCs w:val="20"/>
        </w:rPr>
        <w:t>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quản lý khóa và chìa khóa</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quản lý khóa và chìa khóa bao gồm các nội dung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quản lý khóa và chìa khóa;</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Loại khóa được sử dụng;</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thời gian kiểm kê và kiểm tra định kỳ khóa, chìa khóa tại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soát ra vào</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để bảo đảm chỉ có người được phép mới có quyền ra vào khu vực kiểm soát an ninh và tiếp cận nguồn phóng xạ, được áp dụng với các đối tượng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được phép ra vào mà không cần có người đi kèm: là nhân viên của tổ chức được cấp giấy phép tiến hành công việc bức xạ và được người đứng đầu tổ chức này cho phép bằng văn bản, phải mang thẻ có dấu hiệu nhận dạng;</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tượng khác khi vào khu vực kiểm soát an ninh: cần có người phụ trách an toàn bức xạ hoặc người được người đứng đầu tổ chức được cấp giấy phép tiến hành công việc bức xạ phân công đi kèm.</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bao gồm: thủ tục hành chính đối với cá nhân làm việc tại cơ sở, các đối tượng khác và các bước thực hiện.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4.2.4.</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của lực lượng bảo vệ</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có phòng quản lý hệ thống camera giám sát và có cán bộ phụ trách để bảo đảm khả năng kiểm soát và bảo vệ nguồn phóng xạ trong và ngoài giờ làm việc.</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của lực lượng bảo vệ phải quy định rõ trách nhiệm và nhiệm vụ của từng nhân viên bảo vệ trong việc vận hành các thiết bị an ninh, tuần tra, quản lý hệ thống camera, các trách nhiệm khác trong và ngoài giờ làm việc.</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4.2.5.</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ứng phó sự cố mất an ninh hạt nhân (trong và ngoài giờ làm việc)</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ứng phó sự cố mất an ninh bao gồm các thông tin về danh sách cá nhân, đơn vị có liên quan cùng số điện thoại liên hệ, phân công trách nhiệm khi có sự cố xảy ra và các bước cần tiến hành khi có sự cố mất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4.2.6.</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đếm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Nguồn thuộc mức an ninh C phải được kiểm đếm hàng tháng. Quy trình kiểm đếm nguồn bao gồm:</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người chịu trách nhiệm kiểm đếm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tần suất và cách thức kiểm đếm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4.2.7.</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chuyển giao nguồn phóng xạ trong nội bộ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chuyển giao nguồn phóng xạ trong nội bộ cơ sở bao gồm các nội dung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 trong quá trình chuyển giao nguồn phóng xạ tại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Mẫu biên bản giao nhận (bao gồm thời gian chuyển giao, cá nhân tham gia).</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Lưu giữ hồ sơ và báo cáo</w:t>
      </w:r>
    </w:p>
    <w:p w:rsidR="00E215EB" w:rsidRPr="00AC34FA" w:rsidRDefault="00E215EB" w:rsidP="00E215EB">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5.1.</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Lưu giữ hồ sơ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Việc lưu giữ hồ sơ bao gồm các nội dung sau:</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rõ cá nhân/đơn vị chịu trách nhiệm lập và lưu giữ hồ sơ.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thông tin sau phải được lập thành hồ sơ và lưu giữ tại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hệ thống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kê khóa, chìa khóa;</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Lịch sử ra vào khu vực kiểm soát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đếm nguồn;</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chuyển giao nguồn trong nội bộ cơ sở;</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cập nhật, sửa đổi Kế hoạch bảo đảm an ninh;</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về sự cố mất an ninh xảy ra tại cơ sở.</w:t>
      </w:r>
    </w:p>
    <w:p w:rsidR="00E215EB" w:rsidRPr="00AC34FA" w:rsidRDefault="00E215EB" w:rsidP="00E215EB">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5.2.</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Báo cáo</w:t>
      </w:r>
    </w:p>
    <w:p w:rsidR="00E215EB" w:rsidRPr="00B539AF" w:rsidRDefault="00E215EB" w:rsidP="00E215EB">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quy định các loại báo cáo trong nội bộ cơ sở (có thể gồm báo cáo nội bộ định kỳ hàng năm và báo cáo nội bộ bất thường khi có sự cố liên quan đến an ninh nguồn phóng xạ).</w:t>
      </w:r>
    </w:p>
    <w:p w:rsidR="0034473B" w:rsidRDefault="00E215EB">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5EB"/>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215EB"/>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BBFCA-70D3-4433-A47E-249C48B6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5EB"/>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7196</Characters>
  <Application>Microsoft Office Word</Application>
  <DocSecurity>0</DocSecurity>
  <Lines>59</Lines>
  <Paragraphs>16</Paragraphs>
  <ScaleCrop>false</ScaleCrop>
  <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2025-12-29T03:31:00Z</dcterms:created>
  <dcterms:modified xsi:type="dcterms:W3CDTF">2025-12-29T03:31:00Z</dcterms:modified>
</cp:coreProperties>
</file>